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2016 138 vom 10. Oktober 2017</w:t>
      </w:r>
    </w:p>
    <w:p>
      <w:r>
        <w:t>GR Gerichte, 2017-10-10, DE</w:t>
      </w:r>
    </w:p>
    <w:p>
      <w:r>
        <w:rPr>
          <w:b/>
        </w:rPr>
        <w:t xml:space="preserve">Quelle: </w:t>
      </w:r>
      <w:r>
        <w:t>https://mcp.opencaselaw.ch/entscheid/gr_gerichte_S 2016 138</w:t>
      </w:r>
    </w:p>
    <w:p>
      <w:r>
        <w:t>FR: GR_GERICHTE S 2016 138 du 10 octobre 2017</w:t>
      </w:r>
    </w:p>
    <w:p>
      <w:r>
        <w:t>IT: GR_GERICHTE S 2016 138 del 10 ottobre 2017</w:t>
      </w:r>
    </w:p>
    <w:p>
      <w:pPr>
        <w:pStyle w:val="Heading2"/>
      </w:pPr>
      <w:r>
        <w:t>Regeste</w:t>
      </w:r>
    </w:p>
    <w:p>
      <w:r>
        <w:t>Versicherungsleistungen nach IVG (Hilfsmittel)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a) Der angefochtene Entscheid vom 22. September 2016 ist demnach nicht rechtens, was zur seiner Aufhebung und zur Gutheissung der Beschwer- de vom 28. Oktober 2016 führt. Es wird festgestellt, dass der Beschwer- deführer nach Art. 21 Abs. 1 IVG i.V.m. Ziff. 13.05* HVI-Anhang Anspruch auf einen Hilfsmittelbeitrag in der Höhe der Kosten eines Treppenliftes hat.</w:t>
      </w:r>
    </w:p>
    <w:p>
      <w:r>
        <w:t>- 12 - b) Nach Art. 69 Abs. 1bis IVG ist das Beschwerdeverfahren – in Abweichung von Art. 61 lit. a ATSG – bei Streitigkeiten um die Bewilligung oder Ver- weigerung von Leistungen der Invalidenversicherung vor dem kantonalen Versicherungsgericht kostenpflichtig. Die Kosten werden nach dem Ver- fahrensaufwand und unabhängig vom Streitwert im Rahmen von Fr. 200.-- bis Fr. 1'000.-- festgelegt. Aufgrund des Ausgangs des Beschwerdever- fahrens rechtfertigt es sich hier, der unterliegenden Beschwerdegegnerin die Gerichtskosten von Fr. 700.-- zu überbinden (vgl. Art. 73 Abs. 1 VRG). c) Aussergerichtlich hat die Beschwerdegegnerin den obsiegenden, anwalt- lich durch den Rechtsdienst der Procap Schweiz vertretenen Beschwer- deführer gestützt auf Art. 61 lit. g ATSG angemessen für die durch den Rechtsstreit verursachten notwendigen Kosten zu entschädigen (vgl. Art. 78 Abs. 1 VRG). Es kann dabei unverändert auf die Honorarnote der An- wältin des Beschwerdeführers vom 16. November 2016 in der Höhe von total Fr. 2'207.95 (gegliedert in: Arbeits-/Zeitaufwand 12.25 Stunden zum reduzierten Stundenansatz von Fr. 160.--/h [Fr. 1'960.--] plus Spesen [Fr. 84.40] und 8 % Mehrwertsteuer [Fr. 163.55]) verwiesen und dieselbe somit übernommen werden (zur Reduktion des Stundenansatzes für Hilfs- organisationen – zu denen auch die Procap Schweiz zu zählen ist – vgl. PVG 2010 Nr. 31 und Nr. 32). Im Umfang von Fr. 2'207.95 (inkl. MWST) hat die Beschwerdegegnerin dem Beschwerdeführer demnach eine Par- teientschädigung zu bezahlen. Demnach erkennt das Gericht: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